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F9" w:rsidRPr="008A2C37" w:rsidRDefault="00F352F9" w:rsidP="00F352F9">
      <w:pPr>
        <w:pStyle w:val="ConsPlusNormal"/>
        <w:jc w:val="right"/>
        <w:outlineLvl w:val="1"/>
        <w:rPr>
          <w:rFonts w:ascii="Times New Roman" w:hAnsi="Times New Roman" w:cs="Times New Roman"/>
          <w:sz w:val="28"/>
          <w:szCs w:val="28"/>
        </w:rPr>
      </w:pPr>
      <w:bookmarkStart w:id="0" w:name="_GoBack"/>
      <w:bookmarkEnd w:id="0"/>
      <w:r w:rsidRPr="008A2C37">
        <w:rPr>
          <w:rFonts w:ascii="Times New Roman" w:hAnsi="Times New Roman" w:cs="Times New Roman"/>
          <w:sz w:val="28"/>
          <w:szCs w:val="28"/>
        </w:rPr>
        <w:t xml:space="preserve">Приложение </w:t>
      </w:r>
      <w:r w:rsidR="0073767A">
        <w:rPr>
          <w:rFonts w:ascii="Times New Roman" w:hAnsi="Times New Roman" w:cs="Times New Roman"/>
          <w:sz w:val="28"/>
          <w:szCs w:val="28"/>
        </w:rPr>
        <w:t>6</w:t>
      </w:r>
    </w:p>
    <w:p w:rsidR="00F352F9" w:rsidRPr="008A2C37" w:rsidRDefault="00F352F9" w:rsidP="00F352F9">
      <w:pPr>
        <w:pStyle w:val="ConsPlusNormal"/>
        <w:jc w:val="right"/>
        <w:rPr>
          <w:rFonts w:ascii="Times New Roman" w:hAnsi="Times New Roman" w:cs="Times New Roman"/>
          <w:sz w:val="28"/>
          <w:szCs w:val="28"/>
        </w:rPr>
      </w:pPr>
      <w:r w:rsidRPr="008A2C37">
        <w:rPr>
          <w:rFonts w:ascii="Times New Roman" w:hAnsi="Times New Roman" w:cs="Times New Roman"/>
          <w:sz w:val="28"/>
          <w:szCs w:val="28"/>
        </w:rPr>
        <w:t>к государственной программе</w:t>
      </w:r>
    </w:p>
    <w:p w:rsidR="00F352F9" w:rsidRPr="008A2C37" w:rsidRDefault="00F352F9" w:rsidP="00F352F9">
      <w:pPr>
        <w:pStyle w:val="ConsPlusNormal"/>
        <w:jc w:val="right"/>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Комплексное развитие сельских</w:t>
      </w:r>
    </w:p>
    <w:p w:rsidR="00F352F9" w:rsidRPr="008A2C37" w:rsidRDefault="00F352F9" w:rsidP="00F352F9">
      <w:pPr>
        <w:pStyle w:val="ConsPlusNormal"/>
        <w:jc w:val="right"/>
        <w:rPr>
          <w:rFonts w:ascii="Times New Roman" w:hAnsi="Times New Roman" w:cs="Times New Roman"/>
          <w:sz w:val="28"/>
          <w:szCs w:val="28"/>
        </w:rPr>
      </w:pPr>
      <w:r w:rsidRPr="008A2C37">
        <w:rPr>
          <w:rFonts w:ascii="Times New Roman" w:hAnsi="Times New Roman" w:cs="Times New Roman"/>
          <w:sz w:val="28"/>
          <w:szCs w:val="28"/>
        </w:rPr>
        <w:t>территорий Брянской области</w:t>
      </w:r>
      <w:r>
        <w:rPr>
          <w:rFonts w:ascii="Times New Roman" w:hAnsi="Times New Roman" w:cs="Times New Roman"/>
          <w:sz w:val="28"/>
          <w:szCs w:val="28"/>
        </w:rPr>
        <w:t>»</w:t>
      </w:r>
    </w:p>
    <w:p w:rsidR="00F352F9" w:rsidRPr="008A2C37" w:rsidRDefault="00F352F9" w:rsidP="00F352F9">
      <w:pPr>
        <w:pStyle w:val="ConsPlusNormal"/>
        <w:jc w:val="both"/>
        <w:rPr>
          <w:rFonts w:ascii="Times New Roman" w:hAnsi="Times New Roman" w:cs="Times New Roman"/>
          <w:sz w:val="28"/>
          <w:szCs w:val="28"/>
        </w:rPr>
      </w:pPr>
    </w:p>
    <w:p w:rsidR="00F352F9" w:rsidRPr="008A2C37" w:rsidRDefault="00F352F9" w:rsidP="00F352F9">
      <w:pPr>
        <w:pStyle w:val="ConsPlusTitle"/>
        <w:jc w:val="center"/>
        <w:rPr>
          <w:rFonts w:ascii="Times New Roman" w:hAnsi="Times New Roman" w:cs="Times New Roman"/>
          <w:sz w:val="28"/>
          <w:szCs w:val="28"/>
        </w:rPr>
      </w:pPr>
      <w:r w:rsidRPr="008A2C37">
        <w:rPr>
          <w:rFonts w:ascii="Times New Roman" w:hAnsi="Times New Roman" w:cs="Times New Roman"/>
          <w:sz w:val="28"/>
          <w:szCs w:val="28"/>
        </w:rPr>
        <w:t>Порядок</w:t>
      </w:r>
    </w:p>
    <w:p w:rsidR="00F352F9" w:rsidRPr="008A2C37" w:rsidRDefault="00F352F9" w:rsidP="00F352F9">
      <w:pPr>
        <w:pStyle w:val="ConsPlusTitle"/>
        <w:jc w:val="center"/>
        <w:rPr>
          <w:rFonts w:ascii="Times New Roman" w:hAnsi="Times New Roman" w:cs="Times New Roman"/>
          <w:sz w:val="28"/>
          <w:szCs w:val="28"/>
        </w:rPr>
      </w:pPr>
      <w:r w:rsidRPr="008A2C37">
        <w:rPr>
          <w:rFonts w:ascii="Times New Roman" w:hAnsi="Times New Roman" w:cs="Times New Roman"/>
          <w:sz w:val="28"/>
          <w:szCs w:val="28"/>
        </w:rPr>
        <w:t>предоставления субсидий из областного бюджета бюджетам</w:t>
      </w:r>
    </w:p>
    <w:p w:rsidR="00F352F9" w:rsidRPr="008A2C37" w:rsidRDefault="00F352F9" w:rsidP="00F352F9">
      <w:pPr>
        <w:pStyle w:val="ConsPlusTitle"/>
        <w:jc w:val="center"/>
        <w:rPr>
          <w:rFonts w:ascii="Times New Roman" w:hAnsi="Times New Roman" w:cs="Times New Roman"/>
          <w:sz w:val="28"/>
          <w:szCs w:val="28"/>
        </w:rPr>
      </w:pPr>
      <w:r w:rsidRPr="008A2C37">
        <w:rPr>
          <w:rFonts w:ascii="Times New Roman" w:hAnsi="Times New Roman" w:cs="Times New Roman"/>
          <w:sz w:val="28"/>
          <w:szCs w:val="28"/>
        </w:rPr>
        <w:t>муниципальных образований Брянской области на обеспечение</w:t>
      </w:r>
    </w:p>
    <w:p w:rsidR="00F352F9" w:rsidRDefault="00F352F9" w:rsidP="00F352F9">
      <w:pPr>
        <w:pStyle w:val="ConsPlusTitle"/>
        <w:jc w:val="center"/>
        <w:rPr>
          <w:rFonts w:ascii="Times New Roman" w:hAnsi="Times New Roman" w:cs="Times New Roman"/>
          <w:sz w:val="28"/>
          <w:szCs w:val="28"/>
        </w:rPr>
      </w:pPr>
      <w:r w:rsidRPr="008A2C37">
        <w:rPr>
          <w:rFonts w:ascii="Times New Roman" w:hAnsi="Times New Roman" w:cs="Times New Roman"/>
          <w:sz w:val="28"/>
          <w:szCs w:val="28"/>
        </w:rPr>
        <w:t>комплексно</w:t>
      </w:r>
      <w:r>
        <w:rPr>
          <w:rFonts w:ascii="Times New Roman" w:hAnsi="Times New Roman" w:cs="Times New Roman"/>
          <w:sz w:val="28"/>
          <w:szCs w:val="28"/>
        </w:rPr>
        <w:t>го развития сельских территорий</w:t>
      </w:r>
    </w:p>
    <w:p w:rsidR="00060B05" w:rsidRPr="008A2C37" w:rsidRDefault="00060B05" w:rsidP="00F352F9">
      <w:pPr>
        <w:pStyle w:val="ConsPlusTitle"/>
        <w:jc w:val="center"/>
        <w:rPr>
          <w:rFonts w:ascii="Times New Roman" w:hAnsi="Times New Roman" w:cs="Times New Roman"/>
          <w:sz w:val="28"/>
          <w:szCs w:val="28"/>
        </w:rPr>
      </w:pPr>
      <w:r w:rsidRPr="00060B05">
        <w:rPr>
          <w:rFonts w:ascii="Times New Roman" w:hAnsi="Times New Roman" w:cs="Times New Roman"/>
          <w:sz w:val="28"/>
          <w:szCs w:val="28"/>
        </w:rPr>
        <w:t>в рамках ведомственн</w:t>
      </w:r>
      <w:r>
        <w:rPr>
          <w:rFonts w:ascii="Times New Roman" w:hAnsi="Times New Roman" w:cs="Times New Roman"/>
          <w:sz w:val="28"/>
          <w:szCs w:val="28"/>
        </w:rPr>
        <w:t>ой целевой программы</w:t>
      </w:r>
      <w:r w:rsidRPr="00060B05">
        <w:rPr>
          <w:rFonts w:ascii="Times New Roman" w:hAnsi="Times New Roman" w:cs="Times New Roman"/>
          <w:sz w:val="28"/>
          <w:szCs w:val="28"/>
        </w:rPr>
        <w:t xml:space="preserve"> "</w:t>
      </w:r>
      <w:r>
        <w:rPr>
          <w:rFonts w:ascii="Times New Roman" w:hAnsi="Times New Roman" w:cs="Times New Roman"/>
          <w:sz w:val="28"/>
          <w:szCs w:val="28"/>
        </w:rPr>
        <w:t>Современный облик сельских территорий</w:t>
      </w:r>
      <w:r w:rsidRPr="00060B05">
        <w:rPr>
          <w:rFonts w:ascii="Times New Roman" w:hAnsi="Times New Roman" w:cs="Times New Roman"/>
          <w:sz w:val="28"/>
          <w:szCs w:val="28"/>
        </w:rPr>
        <w:t>" подпрограммы "Создание и развитие инфраструктуры на сельских территориях</w:t>
      </w:r>
      <w:r>
        <w:rPr>
          <w:rFonts w:ascii="Times New Roman" w:hAnsi="Times New Roman" w:cs="Times New Roman"/>
          <w:sz w:val="28"/>
          <w:szCs w:val="28"/>
        </w:rPr>
        <w:t>»</w:t>
      </w:r>
      <w:r w:rsidRPr="00060B05">
        <w:rPr>
          <w:rFonts w:ascii="Times New Roman" w:hAnsi="Times New Roman" w:cs="Times New Roman"/>
          <w:sz w:val="28"/>
          <w:szCs w:val="28"/>
        </w:rPr>
        <w:t xml:space="preserve"> государственной программы "Комплексное развитие сельских территорий Брянской области"</w:t>
      </w:r>
    </w:p>
    <w:p w:rsidR="00F352F9" w:rsidRPr="008A2C37" w:rsidRDefault="00F352F9" w:rsidP="00F352F9">
      <w:pPr>
        <w:pStyle w:val="ConsPlusNormal"/>
        <w:jc w:val="both"/>
        <w:rPr>
          <w:rFonts w:ascii="Times New Roman" w:hAnsi="Times New Roman" w:cs="Times New Roman"/>
          <w:sz w:val="28"/>
          <w:szCs w:val="28"/>
        </w:rPr>
      </w:pPr>
    </w:p>
    <w:p w:rsidR="00F352F9" w:rsidRPr="008A2C37" w:rsidRDefault="00F352F9" w:rsidP="00F352F9">
      <w:pPr>
        <w:pStyle w:val="ConsPlusNormal"/>
        <w:ind w:firstLine="540"/>
        <w:jc w:val="both"/>
        <w:rPr>
          <w:rFonts w:ascii="Times New Roman" w:hAnsi="Times New Roman" w:cs="Times New Roman"/>
          <w:sz w:val="28"/>
          <w:szCs w:val="28"/>
        </w:rPr>
      </w:pPr>
      <w:bookmarkStart w:id="1" w:name="P4153"/>
      <w:bookmarkEnd w:id="1"/>
      <w:r w:rsidRPr="008A2C37">
        <w:rPr>
          <w:rFonts w:ascii="Times New Roman" w:hAnsi="Times New Roman" w:cs="Times New Roman"/>
          <w:sz w:val="28"/>
          <w:szCs w:val="28"/>
        </w:rPr>
        <w:t xml:space="preserve">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обеспечение комплексного развития сельских территорий в рамках ведомственной целевой программы </w:t>
      </w:r>
      <w:r>
        <w:rPr>
          <w:rFonts w:ascii="Times New Roman" w:hAnsi="Times New Roman" w:cs="Times New Roman"/>
          <w:sz w:val="28"/>
          <w:szCs w:val="28"/>
        </w:rPr>
        <w:t>«</w:t>
      </w:r>
      <w:r w:rsidRPr="008A2C37">
        <w:rPr>
          <w:rFonts w:ascii="Times New Roman" w:hAnsi="Times New Roman" w:cs="Times New Roman"/>
          <w:sz w:val="28"/>
          <w:szCs w:val="28"/>
        </w:rPr>
        <w:t>Современный облик сельских территорий</w:t>
      </w:r>
      <w:r>
        <w:rPr>
          <w:rFonts w:ascii="Times New Roman" w:hAnsi="Times New Roman" w:cs="Times New Roman"/>
          <w:sz w:val="28"/>
          <w:szCs w:val="28"/>
        </w:rPr>
        <w:t>»</w:t>
      </w:r>
      <w:r w:rsidRPr="008A2C37">
        <w:rPr>
          <w:rFonts w:ascii="Times New Roman" w:hAnsi="Times New Roman" w:cs="Times New Roman"/>
          <w:sz w:val="28"/>
          <w:szCs w:val="28"/>
        </w:rPr>
        <w:t xml:space="preserve"> направления (подпрограммы) </w:t>
      </w:r>
      <w:r>
        <w:rPr>
          <w:rFonts w:ascii="Times New Roman" w:hAnsi="Times New Roman" w:cs="Times New Roman"/>
          <w:sz w:val="28"/>
          <w:szCs w:val="28"/>
        </w:rPr>
        <w:t>«</w:t>
      </w:r>
      <w:r w:rsidRPr="008A2C37">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w:t>
      </w:r>
      <w:r w:rsidRPr="008A2C37">
        <w:rPr>
          <w:rFonts w:ascii="Times New Roman" w:hAnsi="Times New Roman" w:cs="Times New Roman"/>
          <w:sz w:val="28"/>
          <w:szCs w:val="28"/>
        </w:rPr>
        <w:t>, предусматривающего реализацию проектов комплексного развития сельских территорий или сельских агломераций (далее - субсидии, проект), а также критерии отбора муниципальных образований Брянской области для предоставления субсидий.</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В целях настоящего Порядка используются следующие понятия:</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сельские территории</w:t>
      </w:r>
      <w:r>
        <w:rPr>
          <w:rFonts w:ascii="Times New Roman" w:hAnsi="Times New Roman" w:cs="Times New Roman"/>
          <w:sz w:val="28"/>
          <w:szCs w:val="28"/>
        </w:rPr>
        <w:t>»</w:t>
      </w:r>
      <w:r w:rsidRPr="008A2C37">
        <w:rPr>
          <w:rFonts w:ascii="Times New Roman" w:hAnsi="Times New Roman" w:cs="Times New Roman"/>
          <w:sz w:val="28"/>
          <w:szCs w:val="28"/>
        </w:rPr>
        <w:t xml:space="preserve">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сельские агломерации</w:t>
      </w:r>
      <w:r>
        <w:rPr>
          <w:rFonts w:ascii="Times New Roman" w:hAnsi="Times New Roman" w:cs="Times New Roman"/>
          <w:sz w:val="28"/>
          <w:szCs w:val="28"/>
        </w:rPr>
        <w:t>»</w:t>
      </w:r>
      <w:r w:rsidRPr="008A2C37">
        <w:rPr>
          <w:rFonts w:ascii="Times New Roman" w:hAnsi="Times New Roman" w:cs="Times New Roman"/>
          <w:sz w:val="28"/>
          <w:szCs w:val="28"/>
        </w:rPr>
        <w:t xml:space="preserve"> - сельские территории, а также поселки городского типа и малые города с численностью населения, постоянно проживающего на их территориях, не превышающей 30 тыс. человек.</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Перечень сельских агломераций на территории Брянской области определяется нормативным правовым актом департамента сельского хозяйства Брянской области;</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проект</w:t>
      </w:r>
      <w:r>
        <w:rPr>
          <w:rFonts w:ascii="Times New Roman" w:hAnsi="Times New Roman" w:cs="Times New Roman"/>
          <w:sz w:val="28"/>
          <w:szCs w:val="28"/>
        </w:rPr>
        <w:t>»</w:t>
      </w:r>
      <w:r w:rsidRPr="008A2C37">
        <w:rPr>
          <w:rFonts w:ascii="Times New Roman" w:hAnsi="Times New Roman" w:cs="Times New Roman"/>
          <w:sz w:val="28"/>
          <w:szCs w:val="28"/>
        </w:rPr>
        <w:t xml:space="preserve">- документ, содержащий комплекс мероприятий, реализуемых </w:t>
      </w:r>
      <w:r w:rsidRPr="008A2C37">
        <w:rPr>
          <w:rFonts w:ascii="Times New Roman" w:hAnsi="Times New Roman" w:cs="Times New Roman"/>
          <w:sz w:val="28"/>
          <w:szCs w:val="28"/>
        </w:rPr>
        <w:lastRenderedPageBreak/>
        <w:t xml:space="preserve">на сельских территориях или в сельских агломерациях, обеспечивающих достижение целей (показателей (индикаторов) муниципальных программ, предусматривающих реализацию проектов комплексного развития сельских территорий (сельских агломераций), направленных на достижение целей ведомственной целевой программы </w:t>
      </w:r>
      <w:r>
        <w:rPr>
          <w:rFonts w:ascii="Times New Roman" w:hAnsi="Times New Roman" w:cs="Times New Roman"/>
          <w:sz w:val="28"/>
          <w:szCs w:val="28"/>
        </w:rPr>
        <w:t>«</w:t>
      </w:r>
      <w:r w:rsidRPr="008A2C37">
        <w:rPr>
          <w:rFonts w:ascii="Times New Roman" w:hAnsi="Times New Roman" w:cs="Times New Roman"/>
          <w:sz w:val="28"/>
          <w:szCs w:val="28"/>
        </w:rPr>
        <w:t>Современный облик сельских территорий</w:t>
      </w:r>
      <w:r>
        <w:rPr>
          <w:rFonts w:ascii="Times New Roman" w:hAnsi="Times New Roman" w:cs="Times New Roman"/>
          <w:sz w:val="28"/>
          <w:szCs w:val="28"/>
        </w:rPr>
        <w:t>»</w:t>
      </w:r>
      <w:r w:rsidRPr="008A2C37">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8A2C37">
        <w:rPr>
          <w:rFonts w:ascii="Times New Roman" w:hAnsi="Times New Roman" w:cs="Times New Roman"/>
          <w:sz w:val="28"/>
          <w:szCs w:val="28"/>
        </w:rPr>
        <w:t>Комплексное развитие сельских территорий Брянской области</w:t>
      </w:r>
      <w:r>
        <w:rPr>
          <w:rFonts w:ascii="Times New Roman" w:hAnsi="Times New Roman" w:cs="Times New Roman"/>
          <w:sz w:val="28"/>
          <w:szCs w:val="28"/>
        </w:rPr>
        <w:t>»</w:t>
      </w:r>
      <w:r w:rsidRPr="008A2C37">
        <w:rPr>
          <w:rFonts w:ascii="Times New Roman" w:hAnsi="Times New Roman" w:cs="Times New Roman"/>
          <w:sz w:val="28"/>
          <w:szCs w:val="28"/>
        </w:rPr>
        <w:t xml:space="preserve"> (далее - государственная программа) и способствующих достижению целей государственной программы, запланированных к реализации с использованием средств федерального и областного бюджетов, предоставляемых муниципальному образованию в форме субсидии на условиях софинансирования;</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проектная документация</w:t>
      </w:r>
      <w:r>
        <w:rPr>
          <w:rFonts w:ascii="Times New Roman" w:hAnsi="Times New Roman" w:cs="Times New Roman"/>
          <w:sz w:val="28"/>
          <w:szCs w:val="28"/>
        </w:rPr>
        <w:t>»</w:t>
      </w:r>
      <w:r w:rsidRPr="008A2C37">
        <w:rPr>
          <w:rFonts w:ascii="Times New Roman" w:hAnsi="Times New Roman" w:cs="Times New Roman"/>
          <w:sz w:val="28"/>
          <w:szCs w:val="28"/>
        </w:rPr>
        <w:t xml:space="preserve"> - совокупность паспорта проекта и иных предусмотренных настоящим Порядком документов, на основании которых осуществляется отбор проектов;</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паспорт проекта</w:t>
      </w:r>
      <w:r>
        <w:rPr>
          <w:rFonts w:ascii="Times New Roman" w:hAnsi="Times New Roman" w:cs="Times New Roman"/>
          <w:sz w:val="28"/>
          <w:szCs w:val="28"/>
        </w:rPr>
        <w:t>»</w:t>
      </w:r>
      <w:r w:rsidRPr="008A2C37">
        <w:rPr>
          <w:rFonts w:ascii="Times New Roman" w:hAnsi="Times New Roman" w:cs="Times New Roman"/>
          <w:sz w:val="28"/>
          <w:szCs w:val="28"/>
        </w:rPr>
        <w:t xml:space="preserve"> - документ, содержащий информацию о параметрах проекта, форма которого утверждается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инициаторы</w:t>
      </w:r>
      <w:r>
        <w:rPr>
          <w:rFonts w:ascii="Times New Roman" w:hAnsi="Times New Roman" w:cs="Times New Roman"/>
          <w:sz w:val="28"/>
          <w:szCs w:val="28"/>
        </w:rPr>
        <w:t>»</w:t>
      </w:r>
      <w:r w:rsidRPr="008A2C37">
        <w:rPr>
          <w:rFonts w:ascii="Times New Roman" w:hAnsi="Times New Roman" w:cs="Times New Roman"/>
          <w:sz w:val="28"/>
          <w:szCs w:val="28"/>
        </w:rPr>
        <w:t xml:space="preserve"> - граждане Российской Федерации, постоянно проживающие на сельских территориях или в сельских агломерациях (подтверждается регистрацией в установленном порядке по месту жительства), индивидуальные предприниматели, организации независимо от их организационно-правовой формы, орган местного самоуправления, органы территориального общественного самоуправления, осуществляющие свою деятельность на сельских территориях или в сельских агломерациях, формирующие проекты;</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заявитель</w:t>
      </w:r>
      <w:r>
        <w:rPr>
          <w:rFonts w:ascii="Times New Roman" w:hAnsi="Times New Roman" w:cs="Times New Roman"/>
          <w:sz w:val="28"/>
          <w:szCs w:val="28"/>
        </w:rPr>
        <w:t>»</w:t>
      </w:r>
      <w:r w:rsidRPr="008A2C37">
        <w:rPr>
          <w:rFonts w:ascii="Times New Roman" w:hAnsi="Times New Roman" w:cs="Times New Roman"/>
          <w:sz w:val="28"/>
          <w:szCs w:val="28"/>
        </w:rPr>
        <w:t xml:space="preserve"> - орган местного самоуправления муниципального образования или инициатор, являющийся ответственным за подготовку проектной документации для предоставления проекта на отбор, проводимый в порядке, утверждаемом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8A2C37">
        <w:rPr>
          <w:rFonts w:ascii="Times New Roman" w:hAnsi="Times New Roman" w:cs="Times New Roman"/>
          <w:sz w:val="28"/>
          <w:szCs w:val="28"/>
        </w:rPr>
        <w:t>стоимость проекта</w:t>
      </w:r>
      <w:r>
        <w:rPr>
          <w:rFonts w:ascii="Times New Roman" w:hAnsi="Times New Roman" w:cs="Times New Roman"/>
          <w:sz w:val="28"/>
          <w:szCs w:val="28"/>
        </w:rPr>
        <w:t>»</w:t>
      </w:r>
      <w:r w:rsidRPr="008A2C37">
        <w:rPr>
          <w:rFonts w:ascii="Times New Roman" w:hAnsi="Times New Roman" w:cs="Times New Roman"/>
          <w:sz w:val="28"/>
          <w:szCs w:val="28"/>
        </w:rPr>
        <w:t xml:space="preserve"> - сумма денежных средств, определенная на основании сметной стоимости, а также иных документально подтвержденных и обоснованных затрат, необходимых для реализации проекта.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Мероприятия, предусмотренные проектом, должны быть направлены на реализацию следующих направлений:</w:t>
      </w:r>
    </w:p>
    <w:p w:rsidR="00F352F9" w:rsidRPr="008A2C37" w:rsidRDefault="00F352F9" w:rsidP="00F352F9">
      <w:pPr>
        <w:pStyle w:val="ConsPlusNormal"/>
        <w:ind w:firstLine="540"/>
        <w:jc w:val="both"/>
        <w:rPr>
          <w:rFonts w:ascii="Times New Roman" w:hAnsi="Times New Roman" w:cs="Times New Roman"/>
          <w:sz w:val="28"/>
          <w:szCs w:val="28"/>
        </w:rPr>
      </w:pPr>
      <w:bookmarkStart w:id="2" w:name="P4166"/>
      <w:bookmarkEnd w:id="2"/>
      <w:r w:rsidRPr="008A2C37">
        <w:rPr>
          <w:rFonts w:ascii="Times New Roman" w:hAnsi="Times New Roman" w:cs="Times New Roman"/>
          <w:sz w:val="28"/>
          <w:szCs w:val="28"/>
        </w:rPr>
        <w:t>а) создание, строительство, реконструкция (модернизация), капитальный ремонт объектов, включая многофункциональные, предназначенных для предоставления соответствующих услуг населению (в том числе маломобильному):</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муниципальных дошкольных образовательных организаций;</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муниципальных общеобразовательных организаций;</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муниципальных организаций дополнительного образования;</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муниципальных медицинских организаций (за исключением больниц);</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муниципальных организаций культурно-досугового типа;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lastRenderedPageBreak/>
        <w:t>муниципальных физкультурно-спортивных организаций;</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муниципальных организаций социального обслуживания;</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б) строительство объектов, предназначенных для размещения в них организаций народных художественных промыслов;</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в) реконструкция (модернизация), капитальный ремонт объектов ремесленной деятельности, объектов туризма, объектов, имеющих туристический потенциал, находящихся в муниципальной собственности;</w:t>
      </w:r>
    </w:p>
    <w:p w:rsidR="00F352F9" w:rsidRPr="00A67029"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г) приобретение транспортных средств (не бывших в употреблении или эксплуатации) для обеспечения функционирования существующих или создаваемых в рамках проекта объектов, перечисленных </w:t>
      </w:r>
      <w:r w:rsidRPr="00A67029">
        <w:rPr>
          <w:rFonts w:ascii="Times New Roman" w:hAnsi="Times New Roman" w:cs="Times New Roman"/>
          <w:sz w:val="28"/>
          <w:szCs w:val="28"/>
        </w:rPr>
        <w:t xml:space="preserve">в </w:t>
      </w:r>
      <w:hyperlink w:anchor="P4166" w:history="1">
        <w:r w:rsidRPr="00A67029">
          <w:rPr>
            <w:rFonts w:ascii="Times New Roman" w:hAnsi="Times New Roman" w:cs="Times New Roman"/>
            <w:sz w:val="28"/>
            <w:szCs w:val="28"/>
          </w:rPr>
          <w:t>подпункте «а» пункта 1</w:t>
        </w:r>
      </w:hyperlink>
      <w:r w:rsidRPr="00A67029">
        <w:rPr>
          <w:rFonts w:ascii="Times New Roman" w:hAnsi="Times New Roman" w:cs="Times New Roman"/>
          <w:sz w:val="28"/>
          <w:szCs w:val="28"/>
        </w:rPr>
        <w:t xml:space="preserve"> настоящих Правил:</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автобусов;</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санитарных автомобилей (автомобилей скорой помощи класса А, оснащенных необходимым оборудованием);</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комплексов передвижных медицинских на колесных транспортных средствах со стандартным оснащением для оказания первичной медико-санитарной помощи и проведения профилактического медицинского осмотра;</w:t>
      </w:r>
    </w:p>
    <w:p w:rsidR="00F352F9" w:rsidRPr="00A67029"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д) приобретение оборудования (не бывшего в </w:t>
      </w:r>
      <w:r w:rsidRPr="00A67029">
        <w:rPr>
          <w:rFonts w:ascii="Times New Roman" w:hAnsi="Times New Roman" w:cs="Times New Roman"/>
          <w:sz w:val="28"/>
          <w:szCs w:val="28"/>
        </w:rPr>
        <w:t xml:space="preserve">употреблении или эксплуатации) для обеспечения функционирования существующих или создаваемых в рамках проекта объектов, перечисленных в </w:t>
      </w:r>
      <w:hyperlink w:anchor="P4166" w:history="1">
        <w:r w:rsidRPr="00A67029">
          <w:rPr>
            <w:rFonts w:ascii="Times New Roman" w:hAnsi="Times New Roman" w:cs="Times New Roman"/>
            <w:sz w:val="28"/>
            <w:szCs w:val="28"/>
          </w:rPr>
          <w:t>подпункте «а» пункта 1</w:t>
        </w:r>
      </w:hyperlink>
      <w:r w:rsidRPr="00A67029">
        <w:rPr>
          <w:rFonts w:ascii="Times New Roman" w:hAnsi="Times New Roman" w:cs="Times New Roman"/>
          <w:sz w:val="28"/>
          <w:szCs w:val="28"/>
        </w:rPr>
        <w:t xml:space="preserve"> настоящих Правил;</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е) строительство, реконструкция и капитальный ремонт централизованных и нецентрализованных систем водоснабжения, водоотведения, канализации, очистных сооружений, станций водоподготовки, водозаборных и водосбросных сооружений для функционирования объектов жилого и нежилого фонда;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ж) строительство блочно-модульных котельных и перевод многоквартирных домов на индивидуальное отопление (включая техническое присоединение к газовым сетям), строительство и реконструкция тепловых сетей (за исключением котельных);</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з) строительство газораспределительных сетей с распределительными газопроводами низкого давления (для газоснабжения жилых домов, общественных зданий и коммунально-бытовых предприятий) и среднего давления (для подачи газа в газопровод низкого давления);</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и) строительство, приобретение и монтаж газо-поршневых установок, газгольдеров, сетей электропередачи внутри муниципального образования;</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к) строительство, реконструкция и капитальный ремонт электрических сетей уличного освещения, установка электрооборудования для уличного освещения (в том числе с использованием энергосберегающих технологий);</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л) строительство и оборудование автономных и возобновляемых источников энергии с применением технологий энергосбережения;</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м) развитие телекоммуникаций (строительство (прокладка) линий передачи данных, приобретение и монтаж оборудования, обеспечивающего в том числе возможность беспроводного подключения к информационно-</w:t>
      </w:r>
      <w:r w:rsidRPr="008A2C37">
        <w:rPr>
          <w:rFonts w:ascii="Times New Roman" w:hAnsi="Times New Roman" w:cs="Times New Roman"/>
          <w:sz w:val="28"/>
          <w:szCs w:val="28"/>
        </w:rPr>
        <w:lastRenderedPageBreak/>
        <w:t xml:space="preserve">телекоммуникационной сети </w:t>
      </w:r>
      <w:r>
        <w:rPr>
          <w:rFonts w:ascii="Times New Roman" w:hAnsi="Times New Roman" w:cs="Times New Roman"/>
          <w:sz w:val="28"/>
          <w:szCs w:val="28"/>
        </w:rPr>
        <w:t>«</w:t>
      </w:r>
      <w:r w:rsidRPr="008A2C37">
        <w:rPr>
          <w:rFonts w:ascii="Times New Roman" w:hAnsi="Times New Roman" w:cs="Times New Roman"/>
          <w:sz w:val="28"/>
          <w:szCs w:val="28"/>
        </w:rPr>
        <w:t>Интернет</w:t>
      </w:r>
      <w:r>
        <w:rPr>
          <w:rFonts w:ascii="Times New Roman" w:hAnsi="Times New Roman" w:cs="Times New Roman"/>
          <w:sz w:val="28"/>
          <w:szCs w:val="28"/>
        </w:rPr>
        <w:t>»</w:t>
      </w:r>
      <w:r w:rsidRPr="008A2C37">
        <w:rPr>
          <w:rFonts w:ascii="Times New Roman" w:hAnsi="Times New Roman" w:cs="Times New Roman"/>
          <w:sz w:val="28"/>
          <w:szCs w:val="28"/>
        </w:rPr>
        <w:t>) объектов жилого и нежилого фонда.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2. Субсидии предоставляются в целях софинансирования расходных обязательств муниципальных образований Брянской области, возникающих в связи с реализацией муниципальных программ, предусматривающих реализацию Проектов, прошедших отбор в соответствии с порядком, утвержденным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3. В целях исключения дублирования предоставления субсидий с иными мероприятиями государственной поддержки заявителем в составе проектной документации представляется подтверждающий документ федерального органа исполнительной власти (федеральных органов исполнительной власти), осуществляющего функции по выработке и реализации государственной политики в соответствующей сфере, о реализации мероприятия и (или) объекта в соответствии с указанными заявителем характеристиками проекта (мощность, место расположения, период строительства и год ввода в эксплуатацию, планируемые показатели результата), о возможности включения мероприятия и (или) объекта в проект с указанием отсутствия финансирования соответствующего мероприятия и (или) объекта посредством иных мер государственной поддержки.</w:t>
      </w:r>
    </w:p>
    <w:p w:rsidR="00F352F9" w:rsidRPr="008A2C37" w:rsidRDefault="00F352F9" w:rsidP="00F352F9">
      <w:pPr>
        <w:pStyle w:val="ConsPlusNormal"/>
        <w:ind w:firstLine="540"/>
        <w:jc w:val="both"/>
        <w:rPr>
          <w:rFonts w:ascii="Times New Roman" w:hAnsi="Times New Roman" w:cs="Times New Roman"/>
          <w:sz w:val="28"/>
          <w:szCs w:val="28"/>
        </w:rPr>
      </w:pPr>
      <w:bookmarkStart w:id="3" w:name="P4191"/>
      <w:bookmarkEnd w:id="3"/>
      <w:r w:rsidRPr="008A2C37">
        <w:rPr>
          <w:rFonts w:ascii="Times New Roman" w:hAnsi="Times New Roman" w:cs="Times New Roman"/>
          <w:sz w:val="28"/>
          <w:szCs w:val="28"/>
        </w:rPr>
        <w:t xml:space="preserve">4. Главными распорядителем средств областного бюджета вышеуказанных расходов являются исполнительные органы государственной власти Брянской области, к полномочиям которых относится достижение целей, указанных в </w:t>
      </w:r>
      <w:hyperlink w:anchor="P4153" w:history="1">
        <w:r w:rsidRPr="00A67029">
          <w:rPr>
            <w:rFonts w:ascii="Times New Roman" w:hAnsi="Times New Roman" w:cs="Times New Roman"/>
            <w:sz w:val="28"/>
            <w:szCs w:val="28"/>
          </w:rPr>
          <w:t>пункте 1</w:t>
        </w:r>
      </w:hyperlink>
      <w:r w:rsidRPr="00A67029">
        <w:rPr>
          <w:rFonts w:ascii="Times New Roman" w:hAnsi="Times New Roman" w:cs="Times New Roman"/>
          <w:sz w:val="28"/>
          <w:szCs w:val="28"/>
        </w:rPr>
        <w:t xml:space="preserve"> </w:t>
      </w:r>
      <w:r w:rsidRPr="008A2C37">
        <w:rPr>
          <w:rFonts w:ascii="Times New Roman" w:hAnsi="Times New Roman" w:cs="Times New Roman"/>
          <w:sz w:val="28"/>
          <w:szCs w:val="28"/>
        </w:rPr>
        <w:t>настоящего Порядка.</w:t>
      </w:r>
    </w:p>
    <w:p w:rsidR="00F352F9" w:rsidRPr="008A2C37" w:rsidRDefault="00F352F9" w:rsidP="00F352F9">
      <w:pPr>
        <w:pStyle w:val="ConsPlusNormal"/>
        <w:ind w:firstLine="540"/>
        <w:jc w:val="both"/>
        <w:rPr>
          <w:rFonts w:ascii="Times New Roman" w:hAnsi="Times New Roman" w:cs="Times New Roman"/>
          <w:sz w:val="28"/>
          <w:szCs w:val="28"/>
        </w:rPr>
      </w:pPr>
      <w:bookmarkStart w:id="4" w:name="P4192"/>
      <w:bookmarkEnd w:id="4"/>
      <w:r w:rsidRPr="008A2C37">
        <w:rPr>
          <w:rFonts w:ascii="Times New Roman" w:hAnsi="Times New Roman" w:cs="Times New Roman"/>
          <w:sz w:val="28"/>
          <w:szCs w:val="28"/>
        </w:rPr>
        <w:t>5. Субсидии предоставляются при соблюдении следующих условий:</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а) наличие Проекта в перечне проектов, прошедших отбор, форма которого устанавливается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б) наличие муниципальной программы, предусматривающей мероприятия, в целях софинансирования которых предоставляется субсидия, в соответствии с требованиями нормативных правовых актов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в)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размере не менее 5% от стоимости Проекта, включающем размер планируемой к предоставлению из областного бюджета Субсидии;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г) </w:t>
      </w:r>
      <w:r w:rsidRPr="00A67029">
        <w:rPr>
          <w:rFonts w:ascii="Times New Roman" w:hAnsi="Times New Roman" w:cs="Times New Roman"/>
          <w:sz w:val="28"/>
          <w:szCs w:val="28"/>
        </w:rPr>
        <w:t xml:space="preserve">заключение исполнительного органа государственной власти Брянской области, к полномочиям которых относится достижение целей, указанных в </w:t>
      </w:r>
      <w:hyperlink w:anchor="P4153" w:history="1">
        <w:r w:rsidRPr="00A67029">
          <w:rPr>
            <w:rFonts w:ascii="Times New Roman" w:hAnsi="Times New Roman" w:cs="Times New Roman"/>
            <w:sz w:val="28"/>
            <w:szCs w:val="28"/>
          </w:rPr>
          <w:t>пункте 1</w:t>
        </w:r>
      </w:hyperlink>
      <w:r w:rsidRPr="00A67029">
        <w:rPr>
          <w:rFonts w:ascii="Times New Roman" w:hAnsi="Times New Roman" w:cs="Times New Roman"/>
          <w:sz w:val="28"/>
          <w:szCs w:val="28"/>
        </w:rPr>
        <w:t xml:space="preserve"> настоящего Порядка, соглашения с органом местного самоуправления муниципального образования Брянской области о предоставлении субсидии (далее - Соглашение) в соответствии с </w:t>
      </w:r>
      <w:hyperlink r:id="rId5" w:history="1">
        <w:r w:rsidRPr="00A67029">
          <w:rPr>
            <w:rFonts w:ascii="Times New Roman" w:hAnsi="Times New Roman" w:cs="Times New Roman"/>
            <w:sz w:val="28"/>
            <w:szCs w:val="28"/>
          </w:rPr>
          <w:t>пунктом 10</w:t>
        </w:r>
      </w:hyperlink>
      <w:r w:rsidRPr="008A2C37">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w:t>
      </w:r>
      <w:r w:rsidRPr="0006233D">
        <w:rPr>
          <w:rFonts w:ascii="Times New Roman" w:hAnsi="Times New Roman" w:cs="Times New Roman"/>
          <w:sz w:val="28"/>
          <w:szCs w:val="28"/>
        </w:rPr>
        <w:lastRenderedPageBreak/>
        <w:t>23 июля 2018 года № 362-п «Об</w:t>
      </w:r>
      <w:r w:rsidRPr="008A2C37">
        <w:rPr>
          <w:rFonts w:ascii="Times New Roman" w:hAnsi="Times New Roman" w:cs="Times New Roman"/>
          <w:sz w:val="28"/>
          <w:szCs w:val="28"/>
        </w:rPr>
        <w:t xml:space="preserve">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r>
        <w:rPr>
          <w:rFonts w:ascii="Times New Roman" w:hAnsi="Times New Roman" w:cs="Times New Roman"/>
          <w:sz w:val="28"/>
          <w:szCs w:val="28"/>
        </w:rPr>
        <w:t>»</w:t>
      </w:r>
      <w:r w:rsidRPr="008A2C37">
        <w:rPr>
          <w:rFonts w:ascii="Times New Roman" w:hAnsi="Times New Roman" w:cs="Times New Roman"/>
          <w:sz w:val="28"/>
          <w:szCs w:val="28"/>
        </w:rPr>
        <w:t xml:space="preserve"> (далее - Правила формирования, предоставления и распределения субсидий).</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Адресное (пообъектное) распределение Субсидий, по включенным в Соглашение Проектам, осуществляется исполнительным органом государственной власти Брянской области на основании результатов отбора Проектов, проведенного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Направление Субсидий на цели финансового обеспечения затрат, связанных с реализацией Проектов, не прошедших отбор, не допускается.</w:t>
      </w:r>
    </w:p>
    <w:p w:rsidR="00F352F9" w:rsidRPr="008A2C37" w:rsidRDefault="00F352F9" w:rsidP="00F352F9">
      <w:pPr>
        <w:pStyle w:val="ConsPlusNormal"/>
        <w:ind w:firstLine="540"/>
        <w:jc w:val="both"/>
        <w:rPr>
          <w:rFonts w:ascii="Times New Roman" w:hAnsi="Times New Roman" w:cs="Times New Roman"/>
          <w:sz w:val="28"/>
          <w:szCs w:val="28"/>
        </w:rPr>
      </w:pPr>
      <w:bookmarkStart w:id="5" w:name="P4199"/>
      <w:bookmarkEnd w:id="5"/>
      <w:r w:rsidRPr="008A2C37">
        <w:rPr>
          <w:rFonts w:ascii="Times New Roman" w:hAnsi="Times New Roman" w:cs="Times New Roman"/>
          <w:sz w:val="28"/>
          <w:szCs w:val="28"/>
        </w:rPr>
        <w:t>6. Критериями отбора муниципальных образований Брянской области являются:</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а) наличие Проекта в перечне проектов, прошедших отбор, форма которого устанавливается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б) наличие заявки о предоставлении субсидии на очередной финансовый год и плановый период, по форме согласно приложению 1 (не приводится) настоящего Порядка.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7. Уровень софинансирования расходных обязательств муниципальных образований Брянской области в соответствующем году, связанных с реализацией Проектов, за счет Субсидии не может превышать 95% от стоимости Проектов.</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8. Основанием для отказа в предоставлении Субсидии является несоблюдение муниципальным образованием Брянской области условий и критериев, установленных </w:t>
      </w:r>
      <w:hyperlink w:anchor="P4192" w:history="1">
        <w:r w:rsidRPr="00A67029">
          <w:rPr>
            <w:rFonts w:ascii="Times New Roman" w:hAnsi="Times New Roman" w:cs="Times New Roman"/>
            <w:sz w:val="28"/>
            <w:szCs w:val="28"/>
          </w:rPr>
          <w:t>п. 5</w:t>
        </w:r>
      </w:hyperlink>
      <w:r w:rsidRPr="00A67029">
        <w:rPr>
          <w:rFonts w:ascii="Times New Roman" w:hAnsi="Times New Roman" w:cs="Times New Roman"/>
          <w:sz w:val="28"/>
          <w:szCs w:val="28"/>
        </w:rPr>
        <w:t xml:space="preserve">, </w:t>
      </w:r>
      <w:hyperlink w:anchor="P4199" w:history="1">
        <w:r w:rsidRPr="00A67029">
          <w:rPr>
            <w:rFonts w:ascii="Times New Roman" w:hAnsi="Times New Roman" w:cs="Times New Roman"/>
            <w:sz w:val="28"/>
            <w:szCs w:val="28"/>
          </w:rPr>
          <w:t>6</w:t>
        </w:r>
      </w:hyperlink>
      <w:r w:rsidRPr="00A67029">
        <w:rPr>
          <w:rFonts w:ascii="Times New Roman" w:hAnsi="Times New Roman" w:cs="Times New Roman"/>
          <w:sz w:val="28"/>
          <w:szCs w:val="28"/>
        </w:rPr>
        <w:t xml:space="preserve"> н</w:t>
      </w:r>
      <w:r w:rsidRPr="008A2C37">
        <w:rPr>
          <w:rFonts w:ascii="Times New Roman" w:hAnsi="Times New Roman" w:cs="Times New Roman"/>
          <w:sz w:val="28"/>
          <w:szCs w:val="28"/>
        </w:rPr>
        <w:t>астоящего Порядка. Повторное обращение муниципального образования Брянской области допускается после устранения причин, послуживших основанием для отказа.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9. Размер Субсидии, предоставляемой бюджету i-го муниципального образования Брянской области на соответствующий финансовый год (C</w:t>
      </w:r>
      <w:r w:rsidRPr="008A2C37">
        <w:rPr>
          <w:rFonts w:ascii="Times New Roman" w:hAnsi="Times New Roman" w:cs="Times New Roman"/>
          <w:sz w:val="28"/>
          <w:szCs w:val="28"/>
          <w:vertAlign w:val="subscript"/>
        </w:rPr>
        <w:t>i</w:t>
      </w:r>
      <w:r w:rsidRPr="008A2C37">
        <w:rPr>
          <w:rFonts w:ascii="Times New Roman" w:hAnsi="Times New Roman" w:cs="Times New Roman"/>
          <w:sz w:val="28"/>
          <w:szCs w:val="28"/>
        </w:rPr>
        <w:t>), определяется по формуле:</w:t>
      </w:r>
    </w:p>
    <w:p w:rsidR="00F352F9" w:rsidRPr="008A2C37" w:rsidRDefault="00F352F9" w:rsidP="00F352F9">
      <w:pPr>
        <w:pStyle w:val="ConsPlusNormal"/>
        <w:jc w:val="both"/>
        <w:rPr>
          <w:rFonts w:ascii="Times New Roman" w:hAnsi="Times New Roman" w:cs="Times New Roman"/>
          <w:sz w:val="28"/>
          <w:szCs w:val="28"/>
        </w:rPr>
      </w:pPr>
    </w:p>
    <w:p w:rsidR="00F352F9" w:rsidRPr="008A2C37" w:rsidRDefault="00F352F9" w:rsidP="00F352F9">
      <w:pPr>
        <w:pStyle w:val="ConsPlusNormal"/>
        <w:jc w:val="center"/>
        <w:rPr>
          <w:rFonts w:ascii="Times New Roman" w:hAnsi="Times New Roman" w:cs="Times New Roman"/>
          <w:sz w:val="28"/>
          <w:szCs w:val="28"/>
          <w:lang w:val="en-US"/>
        </w:rPr>
      </w:pPr>
      <w:r w:rsidRPr="008A2C37">
        <w:rPr>
          <w:rFonts w:ascii="Times New Roman" w:hAnsi="Times New Roman" w:cs="Times New Roman"/>
          <w:sz w:val="28"/>
          <w:szCs w:val="28"/>
          <w:lang w:val="en-US"/>
        </w:rPr>
        <w:t>C</w:t>
      </w:r>
      <w:r w:rsidRPr="008A2C37">
        <w:rPr>
          <w:rFonts w:ascii="Times New Roman" w:hAnsi="Times New Roman" w:cs="Times New Roman"/>
          <w:sz w:val="28"/>
          <w:szCs w:val="28"/>
          <w:vertAlign w:val="subscript"/>
          <w:lang w:val="en-US"/>
        </w:rPr>
        <w:t>i</w:t>
      </w:r>
      <w:r w:rsidRPr="008A2C37">
        <w:rPr>
          <w:rFonts w:ascii="Times New Roman" w:hAnsi="Times New Roman" w:cs="Times New Roman"/>
          <w:sz w:val="28"/>
          <w:szCs w:val="28"/>
          <w:lang w:val="en-US"/>
        </w:rPr>
        <w:t xml:space="preserve"> = (X</w:t>
      </w:r>
      <w:r w:rsidRPr="008A2C37">
        <w:rPr>
          <w:rFonts w:ascii="Times New Roman" w:hAnsi="Times New Roman" w:cs="Times New Roman"/>
          <w:sz w:val="28"/>
          <w:szCs w:val="28"/>
          <w:vertAlign w:val="subscript"/>
          <w:lang w:val="en-US"/>
        </w:rPr>
        <w:t>i1</w:t>
      </w:r>
      <w:r w:rsidRPr="008A2C37">
        <w:rPr>
          <w:rFonts w:ascii="Times New Roman" w:hAnsi="Times New Roman" w:cs="Times New Roman"/>
          <w:sz w:val="28"/>
          <w:szCs w:val="28"/>
          <w:lang w:val="en-US"/>
        </w:rPr>
        <w:t xml:space="preserve"> + X</w:t>
      </w:r>
      <w:r w:rsidRPr="008A2C37">
        <w:rPr>
          <w:rFonts w:ascii="Times New Roman" w:hAnsi="Times New Roman" w:cs="Times New Roman"/>
          <w:sz w:val="28"/>
          <w:szCs w:val="28"/>
          <w:vertAlign w:val="subscript"/>
          <w:lang w:val="en-US"/>
        </w:rPr>
        <w:t>i2</w:t>
      </w:r>
      <w:r w:rsidRPr="008A2C37">
        <w:rPr>
          <w:rFonts w:ascii="Times New Roman" w:hAnsi="Times New Roman" w:cs="Times New Roman"/>
          <w:sz w:val="28"/>
          <w:szCs w:val="28"/>
          <w:lang w:val="en-US"/>
        </w:rPr>
        <w:t xml:space="preserve"> + .... X</w:t>
      </w:r>
      <w:r w:rsidRPr="008A2C37">
        <w:rPr>
          <w:rFonts w:ascii="Times New Roman" w:hAnsi="Times New Roman" w:cs="Times New Roman"/>
          <w:sz w:val="28"/>
          <w:szCs w:val="28"/>
          <w:vertAlign w:val="subscript"/>
          <w:lang w:val="en-US"/>
        </w:rPr>
        <w:t>in</w:t>
      </w:r>
      <w:r w:rsidRPr="008A2C37">
        <w:rPr>
          <w:rFonts w:ascii="Times New Roman" w:hAnsi="Times New Roman" w:cs="Times New Roman"/>
          <w:sz w:val="28"/>
          <w:szCs w:val="28"/>
          <w:lang w:val="en-US"/>
        </w:rPr>
        <w:t>) x (Y</w:t>
      </w:r>
      <w:r w:rsidRPr="008A2C37">
        <w:rPr>
          <w:rFonts w:ascii="Times New Roman" w:hAnsi="Times New Roman" w:cs="Times New Roman"/>
          <w:sz w:val="28"/>
          <w:szCs w:val="28"/>
          <w:vertAlign w:val="subscript"/>
          <w:lang w:val="en-US"/>
        </w:rPr>
        <w:t>i</w:t>
      </w:r>
      <w:r w:rsidRPr="008A2C37">
        <w:rPr>
          <w:rFonts w:ascii="Times New Roman" w:hAnsi="Times New Roman" w:cs="Times New Roman"/>
          <w:sz w:val="28"/>
          <w:szCs w:val="28"/>
          <w:lang w:val="en-US"/>
        </w:rPr>
        <w:t xml:space="preserve"> / 100),</w:t>
      </w:r>
    </w:p>
    <w:p w:rsidR="00F352F9" w:rsidRPr="008A2C37" w:rsidRDefault="00F352F9" w:rsidP="00F352F9">
      <w:pPr>
        <w:pStyle w:val="ConsPlusNormal"/>
        <w:jc w:val="both"/>
        <w:rPr>
          <w:rFonts w:ascii="Times New Roman" w:hAnsi="Times New Roman" w:cs="Times New Roman"/>
          <w:sz w:val="28"/>
          <w:szCs w:val="28"/>
          <w:lang w:val="en-US"/>
        </w:rPr>
      </w:pP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где:</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X</w:t>
      </w:r>
      <w:r w:rsidRPr="008A2C37">
        <w:rPr>
          <w:rFonts w:ascii="Times New Roman" w:hAnsi="Times New Roman" w:cs="Times New Roman"/>
          <w:sz w:val="28"/>
          <w:szCs w:val="28"/>
          <w:vertAlign w:val="subscript"/>
        </w:rPr>
        <w:t>i1</w:t>
      </w:r>
      <w:r w:rsidRPr="008A2C37">
        <w:rPr>
          <w:rFonts w:ascii="Times New Roman" w:hAnsi="Times New Roman" w:cs="Times New Roman"/>
          <w:sz w:val="28"/>
          <w:szCs w:val="28"/>
        </w:rPr>
        <w:t>, X</w:t>
      </w:r>
      <w:r w:rsidRPr="008A2C37">
        <w:rPr>
          <w:rFonts w:ascii="Times New Roman" w:hAnsi="Times New Roman" w:cs="Times New Roman"/>
          <w:sz w:val="28"/>
          <w:szCs w:val="28"/>
          <w:vertAlign w:val="subscript"/>
        </w:rPr>
        <w:t>i2</w:t>
      </w:r>
      <w:r w:rsidRPr="008A2C37">
        <w:rPr>
          <w:rFonts w:ascii="Times New Roman" w:hAnsi="Times New Roman" w:cs="Times New Roman"/>
          <w:sz w:val="28"/>
          <w:szCs w:val="28"/>
        </w:rPr>
        <w:t>, X</w:t>
      </w:r>
      <w:r w:rsidRPr="008A2C37">
        <w:rPr>
          <w:rFonts w:ascii="Times New Roman" w:hAnsi="Times New Roman" w:cs="Times New Roman"/>
          <w:sz w:val="28"/>
          <w:szCs w:val="28"/>
          <w:vertAlign w:val="subscript"/>
        </w:rPr>
        <w:t>in</w:t>
      </w:r>
      <w:r w:rsidRPr="008A2C37">
        <w:rPr>
          <w:rFonts w:ascii="Times New Roman" w:hAnsi="Times New Roman" w:cs="Times New Roman"/>
          <w:sz w:val="28"/>
          <w:szCs w:val="28"/>
        </w:rPr>
        <w:t xml:space="preserve"> - стоимость каждого из Проектов, отобранных в соответствии с порядком, утверждаемым Министерством сельского хозяйства Российской Федерации, i-го муниципального образования Брянской области;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n - количество Проектов i-го муниципального образования Брянской области, отобранных в соответствии с порядком, утверждаемым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C - документально подтвержденные фактически понесенные заявителем и (или) инициаторами затраты (за период не более 2 лет, предшествующих дате направления Проекта на отбор) на осуществление разработки проектно-сметной и исходно-разрешительной документации, осуществление </w:t>
      </w:r>
      <w:r w:rsidRPr="008A2C37">
        <w:rPr>
          <w:rFonts w:ascii="Times New Roman" w:hAnsi="Times New Roman" w:cs="Times New Roman"/>
          <w:sz w:val="28"/>
          <w:szCs w:val="28"/>
        </w:rPr>
        <w:lastRenderedPageBreak/>
        <w:t>экспертизы проектной документации (включая заключения по результатам экспертизы) и обеспечение расходов по направлениям реализации Проекта;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Y</w:t>
      </w:r>
      <w:r w:rsidRPr="008A2C37">
        <w:rPr>
          <w:rFonts w:ascii="Times New Roman" w:hAnsi="Times New Roman" w:cs="Times New Roman"/>
          <w:sz w:val="28"/>
          <w:szCs w:val="28"/>
          <w:vertAlign w:val="subscript"/>
        </w:rPr>
        <w:t>i</w:t>
      </w:r>
      <w:r w:rsidRPr="008A2C37">
        <w:rPr>
          <w:rFonts w:ascii="Times New Roman" w:hAnsi="Times New Roman" w:cs="Times New Roman"/>
          <w:sz w:val="28"/>
          <w:szCs w:val="28"/>
        </w:rPr>
        <w:t xml:space="preserve"> - предельный уровень софинансирования расходного обязательства i-го муниципального образования Брянской области из областного бюджета на очередной финансовый год и плановый период.</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Размер субсидии не может превышать стоимость отобранных проектов.</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10. Распределение Субсидий между муниципальными образованиями Брянской области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11. Перечисление Субсидий в бюджеты муниципальных образований Брянской области осуществляется в установленном законом порядке и в пределах лимитов бюджетных обязательств, предусмотренных главным распорядителям средств областного бюджета,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 Брянской области.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12. Предоставление Субсидии осуществляется на основании Соглашения.</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w:t>
      </w:r>
      <w:r>
        <w:rPr>
          <w:rFonts w:ascii="Times New Roman" w:hAnsi="Times New Roman" w:cs="Times New Roman"/>
          <w:sz w:val="28"/>
          <w:szCs w:val="28"/>
        </w:rPr>
        <w:t>«</w:t>
      </w:r>
      <w:r w:rsidRPr="008A2C37">
        <w:rPr>
          <w:rFonts w:ascii="Times New Roman" w:hAnsi="Times New Roman" w:cs="Times New Roman"/>
          <w:sz w:val="28"/>
          <w:szCs w:val="28"/>
        </w:rPr>
        <w:t>Электронный бюджет Брянской области</w:t>
      </w:r>
      <w:r>
        <w:rPr>
          <w:rFonts w:ascii="Times New Roman" w:hAnsi="Times New Roman" w:cs="Times New Roman"/>
          <w:sz w:val="28"/>
          <w:szCs w:val="28"/>
        </w:rPr>
        <w:t>»</w:t>
      </w:r>
      <w:r w:rsidRPr="008A2C37">
        <w:rPr>
          <w:rFonts w:ascii="Times New Roman" w:hAnsi="Times New Roman" w:cs="Times New Roman"/>
          <w:sz w:val="28"/>
          <w:szCs w:val="28"/>
        </w:rPr>
        <w:t>.</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w:t>
      </w:r>
      <w:r>
        <w:rPr>
          <w:rFonts w:ascii="Times New Roman" w:hAnsi="Times New Roman" w:cs="Times New Roman"/>
          <w:sz w:val="28"/>
          <w:szCs w:val="28"/>
        </w:rPr>
        <w:t>«</w:t>
      </w:r>
      <w:r w:rsidRPr="008A2C37">
        <w:rPr>
          <w:rFonts w:ascii="Times New Roman" w:hAnsi="Times New Roman" w:cs="Times New Roman"/>
          <w:sz w:val="28"/>
          <w:szCs w:val="28"/>
        </w:rPr>
        <w:t>Электронный бюджет</w:t>
      </w:r>
      <w:r>
        <w:rPr>
          <w:rFonts w:ascii="Times New Roman" w:hAnsi="Times New Roman" w:cs="Times New Roman"/>
          <w:sz w:val="28"/>
          <w:szCs w:val="28"/>
        </w:rPr>
        <w:t>»</w:t>
      </w:r>
      <w:r w:rsidRPr="008A2C37">
        <w:rPr>
          <w:rFonts w:ascii="Times New Roman" w:hAnsi="Times New Roman" w:cs="Times New Roman"/>
          <w:sz w:val="28"/>
          <w:szCs w:val="28"/>
        </w:rPr>
        <w:t>.</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13. В случае несоблюдения органом местного самоуправления муниципального образования Брянской области обязательств, предусмотренных Соглашением, главный распорядитель средств областного бюджета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rsidR="00F352F9" w:rsidRPr="00A67029"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В случае неустранения органом местного самоуправления муниципального образования Брянской области допущенных нарушений в </w:t>
      </w:r>
      <w:r w:rsidRPr="008A2C37">
        <w:rPr>
          <w:rFonts w:ascii="Times New Roman" w:hAnsi="Times New Roman" w:cs="Times New Roman"/>
          <w:sz w:val="28"/>
          <w:szCs w:val="28"/>
        </w:rPr>
        <w:lastRenderedPageBreak/>
        <w:t xml:space="preserve">установленный срок размер Субсидии подлежит сокращению, а высвобождающиеся средства перераспределяются главным распорядителем средств областного бюджета между другими муниципальными образованиями Брянской области, имеющими право на получение Субсидий в соответствии с </w:t>
      </w:r>
      <w:hyperlink w:anchor="P4191" w:history="1">
        <w:r w:rsidRPr="00A67029">
          <w:rPr>
            <w:rFonts w:ascii="Times New Roman" w:hAnsi="Times New Roman" w:cs="Times New Roman"/>
            <w:sz w:val="28"/>
            <w:szCs w:val="28"/>
          </w:rPr>
          <w:t>пунктами 4</w:t>
        </w:r>
      </w:hyperlink>
      <w:r w:rsidRPr="00A67029">
        <w:rPr>
          <w:rFonts w:ascii="Times New Roman" w:hAnsi="Times New Roman" w:cs="Times New Roman"/>
          <w:sz w:val="28"/>
          <w:szCs w:val="28"/>
        </w:rPr>
        <w:t xml:space="preserve">, </w:t>
      </w:r>
      <w:hyperlink w:anchor="P4192" w:history="1">
        <w:r w:rsidRPr="00A67029">
          <w:rPr>
            <w:rFonts w:ascii="Times New Roman" w:hAnsi="Times New Roman" w:cs="Times New Roman"/>
            <w:sz w:val="28"/>
            <w:szCs w:val="28"/>
          </w:rPr>
          <w:t>5</w:t>
        </w:r>
      </w:hyperlink>
      <w:r w:rsidRPr="00A67029">
        <w:rPr>
          <w:rFonts w:ascii="Times New Roman" w:hAnsi="Times New Roman" w:cs="Times New Roman"/>
          <w:sz w:val="28"/>
          <w:szCs w:val="28"/>
        </w:rPr>
        <w:t xml:space="preserve"> настоящего Порядка.</w:t>
      </w:r>
    </w:p>
    <w:p w:rsidR="00F352F9" w:rsidRPr="008A2C37" w:rsidRDefault="00F352F9" w:rsidP="00F352F9">
      <w:pPr>
        <w:pStyle w:val="ConsPlusNormal"/>
        <w:ind w:firstLine="540"/>
        <w:jc w:val="both"/>
        <w:rPr>
          <w:rFonts w:ascii="Times New Roman" w:hAnsi="Times New Roman" w:cs="Times New Roman"/>
          <w:sz w:val="28"/>
          <w:szCs w:val="28"/>
        </w:rPr>
      </w:pPr>
      <w:r w:rsidRPr="00A67029">
        <w:rPr>
          <w:rFonts w:ascii="Times New Roman" w:hAnsi="Times New Roman" w:cs="Times New Roman"/>
          <w:sz w:val="28"/>
          <w:szCs w:val="28"/>
        </w:rPr>
        <w:t xml:space="preserve">14. Внесение изменений в распределение субсидий осуществляется в соответствии со </w:t>
      </w:r>
      <w:hyperlink r:id="rId6" w:history="1">
        <w:r w:rsidRPr="00A67029">
          <w:rPr>
            <w:rFonts w:ascii="Times New Roman" w:hAnsi="Times New Roman" w:cs="Times New Roman"/>
            <w:sz w:val="28"/>
            <w:szCs w:val="28"/>
          </w:rPr>
          <w:t>статьей 13</w:t>
        </w:r>
      </w:hyperlink>
      <w:r w:rsidRPr="00A67029">
        <w:rPr>
          <w:rFonts w:ascii="Times New Roman" w:hAnsi="Times New Roman" w:cs="Times New Roman"/>
          <w:sz w:val="28"/>
          <w:szCs w:val="28"/>
        </w:rPr>
        <w:t xml:space="preserve"> Зак</w:t>
      </w:r>
      <w:r w:rsidRPr="008A2C37">
        <w:rPr>
          <w:rFonts w:ascii="Times New Roman" w:hAnsi="Times New Roman" w:cs="Times New Roman"/>
          <w:sz w:val="28"/>
          <w:szCs w:val="28"/>
        </w:rPr>
        <w:t xml:space="preserve">она Брянской области от 2 ноября 2016 года </w:t>
      </w:r>
      <w:r>
        <w:rPr>
          <w:rFonts w:ascii="Times New Roman" w:hAnsi="Times New Roman" w:cs="Times New Roman"/>
          <w:sz w:val="28"/>
          <w:szCs w:val="28"/>
        </w:rPr>
        <w:t>№</w:t>
      </w:r>
      <w:r w:rsidRPr="008A2C37">
        <w:rPr>
          <w:rFonts w:ascii="Times New Roman" w:hAnsi="Times New Roman" w:cs="Times New Roman"/>
          <w:sz w:val="28"/>
          <w:szCs w:val="28"/>
        </w:rPr>
        <w:t xml:space="preserve">89-З </w:t>
      </w:r>
      <w:r>
        <w:rPr>
          <w:rFonts w:ascii="Times New Roman" w:hAnsi="Times New Roman" w:cs="Times New Roman"/>
          <w:sz w:val="28"/>
          <w:szCs w:val="28"/>
        </w:rPr>
        <w:t>«</w:t>
      </w:r>
      <w:r w:rsidRPr="008A2C37">
        <w:rPr>
          <w:rFonts w:ascii="Times New Roman" w:hAnsi="Times New Roman" w:cs="Times New Roman"/>
          <w:sz w:val="28"/>
          <w:szCs w:val="28"/>
        </w:rPr>
        <w:t>О межбюджетных отношениях в Брянской области</w:t>
      </w:r>
      <w:r>
        <w:rPr>
          <w:rFonts w:ascii="Times New Roman" w:hAnsi="Times New Roman" w:cs="Times New Roman"/>
          <w:sz w:val="28"/>
          <w:szCs w:val="28"/>
        </w:rPr>
        <w:t>»</w:t>
      </w:r>
      <w:r w:rsidRPr="008A2C37">
        <w:rPr>
          <w:rFonts w:ascii="Times New Roman" w:hAnsi="Times New Roman" w:cs="Times New Roman"/>
          <w:sz w:val="28"/>
          <w:szCs w:val="28"/>
        </w:rPr>
        <w:t>.</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15.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16. Оценка эффективности использования Субсидии осуществляется на ежеквартальной и ежегодной основе Министерством сельского хозяйства Российской Федерации в соответствии с методикой оценки эффективности реализации Проектов, утверждаемой Министерством сельского хозяйства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Годовая оценка эффективности и результативности использования субсидий и реализации Проектов оценивается на основе достижения планового значения результата использования субсидии - количество реализованных проектов, путем сравнения фактически достигнутых значений результата использования субсидий за соответствующий год со значениями результата использования субсидий, предусмотренными соглашениями.</w:t>
      </w:r>
    </w:p>
    <w:p w:rsidR="00F352F9" w:rsidRPr="00462890" w:rsidRDefault="00F352F9" w:rsidP="00F352F9">
      <w:pPr>
        <w:pStyle w:val="ConsPlusNormal"/>
        <w:ind w:firstLine="540"/>
        <w:jc w:val="both"/>
        <w:rPr>
          <w:rFonts w:ascii="Times New Roman" w:hAnsi="Times New Roman" w:cs="Times New Roman"/>
          <w:sz w:val="28"/>
          <w:szCs w:val="28"/>
        </w:rPr>
      </w:pPr>
      <w:bookmarkStart w:id="6" w:name="P4226"/>
      <w:bookmarkEnd w:id="6"/>
      <w:r w:rsidRPr="00462890">
        <w:rPr>
          <w:rFonts w:ascii="Times New Roman" w:hAnsi="Times New Roman" w:cs="Times New Roman"/>
          <w:sz w:val="28"/>
          <w:szCs w:val="28"/>
        </w:rPr>
        <w:t xml:space="preserve">17. 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r:id="rId7" w:history="1">
        <w:r w:rsidRPr="00462890">
          <w:rPr>
            <w:rFonts w:ascii="Times New Roman" w:hAnsi="Times New Roman" w:cs="Times New Roman"/>
            <w:sz w:val="28"/>
            <w:szCs w:val="28"/>
          </w:rPr>
          <w:t>подпунктом «б»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8" w:history="1">
        <w:r w:rsidRPr="00462890">
          <w:rPr>
            <w:rFonts w:ascii="Times New Roman" w:hAnsi="Times New Roman" w:cs="Times New Roman"/>
            <w:sz w:val="28"/>
            <w:szCs w:val="28"/>
          </w:rPr>
          <w:t>пунктами 16</w:t>
        </w:r>
      </w:hyperlink>
      <w:r w:rsidRPr="00462890">
        <w:rPr>
          <w:rFonts w:ascii="Times New Roman" w:hAnsi="Times New Roman" w:cs="Times New Roman"/>
          <w:sz w:val="28"/>
          <w:szCs w:val="28"/>
        </w:rPr>
        <w:t xml:space="preserve"> - </w:t>
      </w:r>
      <w:hyperlink r:id="rId9" w:history="1">
        <w:r w:rsidRPr="00462890">
          <w:rPr>
            <w:rFonts w:ascii="Times New Roman" w:hAnsi="Times New Roman" w:cs="Times New Roman"/>
            <w:sz w:val="28"/>
            <w:szCs w:val="28"/>
          </w:rPr>
          <w:t>18</w:t>
        </w:r>
      </w:hyperlink>
      <w:r w:rsidRPr="00462890">
        <w:rPr>
          <w:rFonts w:ascii="Times New Roman" w:hAnsi="Times New Roman" w:cs="Times New Roman"/>
          <w:sz w:val="28"/>
          <w:szCs w:val="28"/>
        </w:rPr>
        <w:t xml:space="preserve"> Правил формирования, предоставления и распределения субсидий.</w:t>
      </w:r>
    </w:p>
    <w:p w:rsidR="00F352F9" w:rsidRPr="00462890" w:rsidRDefault="00F352F9" w:rsidP="00F352F9">
      <w:pPr>
        <w:pStyle w:val="ConsPlusNormal"/>
        <w:ind w:firstLine="540"/>
        <w:jc w:val="both"/>
        <w:rPr>
          <w:rFonts w:ascii="Times New Roman" w:hAnsi="Times New Roman" w:cs="Times New Roman"/>
          <w:sz w:val="28"/>
          <w:szCs w:val="28"/>
        </w:rPr>
      </w:pPr>
      <w:bookmarkStart w:id="7" w:name="P4228"/>
      <w:bookmarkEnd w:id="7"/>
      <w:r w:rsidRPr="00462890">
        <w:rPr>
          <w:rFonts w:ascii="Times New Roman" w:hAnsi="Times New Roman" w:cs="Times New Roman"/>
          <w:sz w:val="28"/>
          <w:szCs w:val="28"/>
        </w:rPr>
        <w:t xml:space="preserve">18. 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r:id="rId10" w:history="1">
        <w:r w:rsidRPr="00462890">
          <w:rPr>
            <w:rFonts w:ascii="Times New Roman" w:hAnsi="Times New Roman" w:cs="Times New Roman"/>
            <w:sz w:val="28"/>
            <w:szCs w:val="28"/>
          </w:rPr>
          <w:t>подпунктом «в»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w:t>
      </w:r>
      <w:r w:rsidRPr="00462890">
        <w:rPr>
          <w:rFonts w:ascii="Times New Roman" w:hAnsi="Times New Roman" w:cs="Times New Roman"/>
          <w:sz w:val="28"/>
          <w:szCs w:val="28"/>
        </w:rPr>
        <w:lastRenderedPageBreak/>
        <w:t xml:space="preserve">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1" w:history="1">
        <w:r w:rsidRPr="00462890">
          <w:rPr>
            <w:rFonts w:ascii="Times New Roman" w:hAnsi="Times New Roman" w:cs="Times New Roman"/>
            <w:sz w:val="28"/>
            <w:szCs w:val="28"/>
          </w:rPr>
          <w:t>абзацем седьмым пункта 20</w:t>
        </w:r>
      </w:hyperlink>
      <w:r w:rsidRPr="00462890">
        <w:rPr>
          <w:rFonts w:ascii="Times New Roman" w:hAnsi="Times New Roman" w:cs="Times New Roman"/>
          <w:sz w:val="28"/>
          <w:szCs w:val="28"/>
        </w:rPr>
        <w:t xml:space="preserve"> Правил формирования, предоставления и распределения субсидий.</w:t>
      </w:r>
    </w:p>
    <w:p w:rsidR="00F352F9" w:rsidRPr="00462890" w:rsidRDefault="00F352F9" w:rsidP="00F352F9">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в соответствии с </w:t>
      </w:r>
      <w:hyperlink r:id="rId12" w:history="1">
        <w:r w:rsidRPr="00462890">
          <w:rPr>
            <w:rFonts w:ascii="Times New Roman" w:hAnsi="Times New Roman" w:cs="Times New Roman"/>
            <w:sz w:val="28"/>
            <w:szCs w:val="28"/>
          </w:rPr>
          <w:t>подпунктами «б</w:t>
        </w:r>
      </w:hyperlink>
      <w:r w:rsidRPr="00462890">
        <w:rPr>
          <w:rFonts w:ascii="Times New Roman" w:hAnsi="Times New Roman" w:cs="Times New Roman"/>
          <w:sz w:val="28"/>
          <w:szCs w:val="28"/>
        </w:rPr>
        <w:t xml:space="preserve">», </w:t>
      </w:r>
      <w:hyperlink r:id="rId13" w:history="1">
        <w:r w:rsidRPr="00462890">
          <w:rPr>
            <w:rFonts w:ascii="Times New Roman" w:hAnsi="Times New Roman" w:cs="Times New Roman"/>
            <w:sz w:val="28"/>
            <w:szCs w:val="28"/>
          </w:rPr>
          <w:t>«в»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4228" w:history="1">
        <w:r w:rsidRPr="00462890">
          <w:rPr>
            <w:rFonts w:ascii="Times New Roman" w:hAnsi="Times New Roman" w:cs="Times New Roman"/>
            <w:sz w:val="28"/>
            <w:szCs w:val="28"/>
          </w:rPr>
          <w:t>абзацем первым</w:t>
        </w:r>
      </w:hyperlink>
      <w:r w:rsidRPr="00462890">
        <w:rPr>
          <w:rFonts w:ascii="Times New Roman" w:hAnsi="Times New Roman" w:cs="Times New Roman"/>
          <w:sz w:val="28"/>
          <w:szCs w:val="28"/>
        </w:rPr>
        <w:t xml:space="preserve"> настоящего пункта.</w:t>
      </w:r>
    </w:p>
    <w:p w:rsidR="00F352F9" w:rsidRPr="00462890" w:rsidRDefault="00F352F9" w:rsidP="00F352F9">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19. Основанием для освобождения муниципальных образований Брянской области от применения мер ответственности, предусмотренных </w:t>
      </w:r>
      <w:hyperlink w:anchor="P4226" w:history="1">
        <w:r w:rsidRPr="00462890">
          <w:rPr>
            <w:rFonts w:ascii="Times New Roman" w:hAnsi="Times New Roman" w:cs="Times New Roman"/>
            <w:sz w:val="28"/>
            <w:szCs w:val="28"/>
          </w:rPr>
          <w:t>пунктами 17</w:t>
        </w:r>
      </w:hyperlink>
      <w:r w:rsidRPr="00462890">
        <w:rPr>
          <w:rFonts w:ascii="Times New Roman" w:hAnsi="Times New Roman" w:cs="Times New Roman"/>
          <w:sz w:val="28"/>
          <w:szCs w:val="28"/>
        </w:rPr>
        <w:t xml:space="preserve">, </w:t>
      </w:r>
      <w:hyperlink w:anchor="P4228" w:history="1">
        <w:r w:rsidRPr="00462890">
          <w:rPr>
            <w:rFonts w:ascii="Times New Roman" w:hAnsi="Times New Roman" w:cs="Times New Roman"/>
            <w:sz w:val="28"/>
            <w:szCs w:val="28"/>
          </w:rPr>
          <w:t>18</w:t>
        </w:r>
      </w:hyperlink>
      <w:r w:rsidRPr="00462890">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4" w:history="1">
        <w:r w:rsidRPr="00462890">
          <w:rPr>
            <w:rFonts w:ascii="Times New Roman" w:hAnsi="Times New Roman" w:cs="Times New Roman"/>
            <w:sz w:val="28"/>
            <w:szCs w:val="28"/>
          </w:rPr>
          <w:t>пунктом 20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F352F9" w:rsidRPr="008A2C37" w:rsidRDefault="00F352F9" w:rsidP="00F352F9">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20. Органы местного самоуправления муниципальных образований Брянской области осуществляют закупку работ на реализацию целей, предусмотренных </w:t>
      </w:r>
      <w:hyperlink w:anchor="P4153" w:history="1">
        <w:r w:rsidRPr="00462890">
          <w:rPr>
            <w:rFonts w:ascii="Times New Roman" w:hAnsi="Times New Roman" w:cs="Times New Roman"/>
            <w:sz w:val="28"/>
            <w:szCs w:val="28"/>
          </w:rPr>
          <w:t>пунктом 1</w:t>
        </w:r>
      </w:hyperlink>
      <w:r w:rsidRPr="00462890">
        <w:rPr>
          <w:rFonts w:ascii="Times New Roman" w:hAnsi="Times New Roman" w:cs="Times New Roman"/>
          <w:sz w:val="28"/>
          <w:szCs w:val="28"/>
        </w:rPr>
        <w:t xml:space="preserve"> настоящего Порядка, в соответствии</w:t>
      </w:r>
      <w:r w:rsidRPr="00A67029">
        <w:rPr>
          <w:rFonts w:ascii="Times New Roman" w:hAnsi="Times New Roman" w:cs="Times New Roman"/>
          <w:sz w:val="28"/>
          <w:szCs w:val="28"/>
        </w:rPr>
        <w:t xml:space="preserve"> с Федеральным </w:t>
      </w:r>
      <w:hyperlink r:id="rId15" w:history="1">
        <w:r w:rsidRPr="00A67029">
          <w:rPr>
            <w:rFonts w:ascii="Times New Roman" w:hAnsi="Times New Roman" w:cs="Times New Roman"/>
            <w:sz w:val="28"/>
            <w:szCs w:val="28"/>
          </w:rPr>
          <w:t>законом</w:t>
        </w:r>
      </w:hyperlink>
      <w:r w:rsidRPr="00A67029">
        <w:rPr>
          <w:rFonts w:ascii="Times New Roman" w:hAnsi="Times New Roman" w:cs="Times New Roman"/>
          <w:sz w:val="28"/>
          <w:szCs w:val="28"/>
        </w:rPr>
        <w:t xml:space="preserve"> от 5 апреля 2013 года </w:t>
      </w:r>
      <w:r>
        <w:rPr>
          <w:rFonts w:ascii="Times New Roman" w:hAnsi="Times New Roman" w:cs="Times New Roman"/>
          <w:sz w:val="28"/>
          <w:szCs w:val="28"/>
        </w:rPr>
        <w:t>№</w:t>
      </w:r>
      <w:r w:rsidRPr="00A67029">
        <w:rPr>
          <w:rFonts w:ascii="Times New Roman" w:hAnsi="Times New Roman" w:cs="Times New Roman"/>
          <w:sz w:val="28"/>
          <w:szCs w:val="28"/>
        </w:rPr>
        <w:t xml:space="preserve">44-ФЗ </w:t>
      </w:r>
      <w:r>
        <w:rPr>
          <w:rFonts w:ascii="Times New Roman" w:hAnsi="Times New Roman" w:cs="Times New Roman"/>
          <w:sz w:val="28"/>
          <w:szCs w:val="28"/>
        </w:rPr>
        <w:t>«</w:t>
      </w:r>
      <w:r w:rsidRPr="00A67029">
        <w:rPr>
          <w:rFonts w:ascii="Times New Roman" w:hAnsi="Times New Roman" w:cs="Times New Roman"/>
          <w:sz w:val="28"/>
          <w:szCs w:val="28"/>
        </w:rPr>
        <w:t>О контрактной системе в сфере закупок товаров, р</w:t>
      </w:r>
      <w:r w:rsidRPr="008A2C37">
        <w:rPr>
          <w:rFonts w:ascii="Times New Roman" w:hAnsi="Times New Roman" w:cs="Times New Roman"/>
          <w:sz w:val="28"/>
          <w:szCs w:val="28"/>
        </w:rPr>
        <w:t>абот, услуг для обеспечения государственных и муниципальных нужд</w:t>
      </w:r>
      <w:r>
        <w:rPr>
          <w:rFonts w:ascii="Times New Roman" w:hAnsi="Times New Roman" w:cs="Times New Roman"/>
          <w:sz w:val="28"/>
          <w:szCs w:val="28"/>
        </w:rPr>
        <w:t>»</w:t>
      </w:r>
      <w:r w:rsidRPr="008A2C37">
        <w:rPr>
          <w:rFonts w:ascii="Times New Roman" w:hAnsi="Times New Roman" w:cs="Times New Roman"/>
          <w:sz w:val="28"/>
          <w:szCs w:val="28"/>
        </w:rPr>
        <w:t>.</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21. Органы местного самоуправления муниципальных образований Брянской области предоставляют главному распорядителю средств областного бюджета документы, подтверждающие расходы.</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22. Органы местного самоуправления муниципальных образований Брянской области обеспечивают целевое и эффективное использование бюджетных средств. Главный распорядитель средств областного бюджета осуществляет контроль за целевым использованием бюджетных средств.</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 xml:space="preserve">23.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w:t>
      </w:r>
      <w:r w:rsidRPr="00A67029">
        <w:rPr>
          <w:rFonts w:ascii="Times New Roman" w:hAnsi="Times New Roman" w:cs="Times New Roman"/>
          <w:sz w:val="28"/>
          <w:szCs w:val="28"/>
        </w:rPr>
        <w:t xml:space="preserve">соответствии с </w:t>
      </w:r>
      <w:hyperlink w:anchor="P4226" w:history="1">
        <w:r w:rsidRPr="00A67029">
          <w:rPr>
            <w:rFonts w:ascii="Times New Roman" w:hAnsi="Times New Roman" w:cs="Times New Roman"/>
            <w:sz w:val="28"/>
            <w:szCs w:val="28"/>
          </w:rPr>
          <w:t>пунктами 17</w:t>
        </w:r>
      </w:hyperlink>
      <w:r w:rsidRPr="00A67029">
        <w:rPr>
          <w:rFonts w:ascii="Times New Roman" w:hAnsi="Times New Roman" w:cs="Times New Roman"/>
          <w:sz w:val="28"/>
          <w:szCs w:val="28"/>
        </w:rPr>
        <w:t xml:space="preserve">, </w:t>
      </w:r>
      <w:hyperlink w:anchor="P4228" w:history="1">
        <w:r w:rsidRPr="00A67029">
          <w:rPr>
            <w:rFonts w:ascii="Times New Roman" w:hAnsi="Times New Roman" w:cs="Times New Roman"/>
            <w:sz w:val="28"/>
            <w:szCs w:val="28"/>
          </w:rPr>
          <w:t>18</w:t>
        </w:r>
      </w:hyperlink>
      <w:r w:rsidRPr="00A67029">
        <w:rPr>
          <w:rFonts w:ascii="Times New Roman" w:hAnsi="Times New Roman" w:cs="Times New Roman"/>
          <w:sz w:val="28"/>
          <w:szCs w:val="28"/>
        </w:rPr>
        <w:t xml:space="preserve"> </w:t>
      </w:r>
      <w:r w:rsidRPr="008A2C37">
        <w:rPr>
          <w:rFonts w:ascii="Times New Roman" w:hAnsi="Times New Roman" w:cs="Times New Roman"/>
          <w:sz w:val="28"/>
          <w:szCs w:val="28"/>
        </w:rPr>
        <w:t xml:space="preserve">настоящего </w:t>
      </w:r>
      <w:r w:rsidRPr="008A2C37">
        <w:rPr>
          <w:rFonts w:ascii="Times New Roman" w:hAnsi="Times New Roman" w:cs="Times New Roman"/>
          <w:sz w:val="28"/>
          <w:szCs w:val="28"/>
        </w:rPr>
        <w:lastRenderedPageBreak/>
        <w:t>Порядка, к нему применяются бюджетные меры принуждения, предусмотренные бюджетным законодательством Российской Федерации.</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24. Орган местного самоуправления муниципального образования Брянской области предоставляет главному распорядителю средств областного бюджета сведения о ходе реализации Проектов по форме и в срок, которые устанавливаются главным распорядителем средств областного бюджета.</w:t>
      </w:r>
    </w:p>
    <w:p w:rsidR="00F352F9" w:rsidRPr="008A2C37" w:rsidRDefault="00F352F9" w:rsidP="00F352F9">
      <w:pPr>
        <w:pStyle w:val="ConsPlusNormal"/>
        <w:ind w:firstLine="540"/>
        <w:jc w:val="both"/>
        <w:rPr>
          <w:rFonts w:ascii="Times New Roman" w:hAnsi="Times New Roman" w:cs="Times New Roman"/>
          <w:sz w:val="28"/>
          <w:szCs w:val="28"/>
        </w:rPr>
      </w:pPr>
      <w:r w:rsidRPr="008A2C37">
        <w:rPr>
          <w:rFonts w:ascii="Times New Roman" w:hAnsi="Times New Roman" w:cs="Times New Roman"/>
          <w:sz w:val="28"/>
          <w:szCs w:val="28"/>
        </w:rPr>
        <w:t>25. Ответственность за достоверность представляемых сведений (документов) и соблюдение условий предоставления субсидий возлагается на органы местного самоуправления муниципального образований Брянской области.</w:t>
      </w:r>
    </w:p>
    <w:p w:rsidR="00F352F9" w:rsidRDefault="00F352F9" w:rsidP="00F352F9">
      <w:pPr>
        <w:pStyle w:val="ConsPlusNormal"/>
        <w:jc w:val="both"/>
      </w:pPr>
    </w:p>
    <w:p w:rsidR="00D01DD6" w:rsidRDefault="00D01DD6"/>
    <w:sectPr w:rsidR="00D01D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B66"/>
    <w:rsid w:val="00060B05"/>
    <w:rsid w:val="001F0533"/>
    <w:rsid w:val="00674B66"/>
    <w:rsid w:val="0073767A"/>
    <w:rsid w:val="00D01DD6"/>
    <w:rsid w:val="00F35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F352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qFormat/>
    <w:rsid w:val="00F352F9"/>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F352F9"/>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F352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qFormat/>
    <w:rsid w:val="00F352F9"/>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F352F9"/>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0A344230FE33EC20D92D0EDF45C5F177CFCCF372649F517464E791C9CCC671507E5652805701CD3D485AADE5594617B891667A45DCAA159A6C0911o9N" TargetMode="External"/><Relationship Id="rId13" Type="http://schemas.openxmlformats.org/officeDocument/2006/relationships/hyperlink" Target="consultantplus://offline/ref=A50A344230FE33EC20D92D0EDF45C5F177CFCCF372649F517464E791C9CCC671507E5652805701CD3D495BA9E5594617B891667A45DCAA159A6C0911o9N" TargetMode="External"/><Relationship Id="rId3" Type="http://schemas.openxmlformats.org/officeDocument/2006/relationships/settings" Target="settings.xml"/><Relationship Id="rId7" Type="http://schemas.openxmlformats.org/officeDocument/2006/relationships/hyperlink" Target="consultantplus://offline/ref=A50A344230FE33EC20D92D0EDF45C5F177CFCCF372649F517464E791C9CCC671507E5652805701CD3D485BADE5594617B891667A45DCAA159A6C0911o9N" TargetMode="External"/><Relationship Id="rId12" Type="http://schemas.openxmlformats.org/officeDocument/2006/relationships/hyperlink" Target="consultantplus://offline/ref=A50A344230FE33EC20D92D0EDF45C5F177CFCCF372649F517464E791C9CCC671507E5652805701CD3D485BADE5594617B891667A45DCAA159A6C0911o9N"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50A344230FE33EC20D92D0EDF45C5F177CFCCF3726798507064E791C9CCC671507E5652805701CD3D485FAEE5594617B891667A45DCAA159A6C0911o9N" TargetMode="External"/><Relationship Id="rId11" Type="http://schemas.openxmlformats.org/officeDocument/2006/relationships/hyperlink" Target="consultantplus://offline/ref=A50A344230FE33EC20D92D0EDF45C5F177CFCCF372649F517464E791C9CCC671507E5652805701CD3D4858AFE5594617B891667A45DCAA159A6C0911o9N" TargetMode="External"/><Relationship Id="rId5" Type="http://schemas.openxmlformats.org/officeDocument/2006/relationships/hyperlink" Target="consultantplus://offline/ref=A50A344230FE33EC20D92D0EDF45C5F177CFCCF372649F517464E791C9CCC671507E5652805701CD3D495BAAE5594617B891667A45DCAA159A6C0911o9N" TargetMode="External"/><Relationship Id="rId15" Type="http://schemas.openxmlformats.org/officeDocument/2006/relationships/hyperlink" Target="consultantplus://offline/ref=A50A344230FE33EC20D93303C92999FC75C193FA7D669100293BBCCC9EC5CC260531571CC6581ECD34575DAAEC10oDN" TargetMode="External"/><Relationship Id="rId10" Type="http://schemas.openxmlformats.org/officeDocument/2006/relationships/hyperlink" Target="consultantplus://offline/ref=A50A344230FE33EC20D92D0EDF45C5F177CFCCF372649F517464E791C9CCC671507E5652805701CD3D495BA9E5594617B891667A45DCAA159A6C0911o9N" TargetMode="External"/><Relationship Id="rId4" Type="http://schemas.openxmlformats.org/officeDocument/2006/relationships/webSettings" Target="webSettings.xml"/><Relationship Id="rId9" Type="http://schemas.openxmlformats.org/officeDocument/2006/relationships/hyperlink" Target="consultantplus://offline/ref=A50A344230FE33EC20D92D0EDF45C5F177CFCCF372649F517464E791C9CCC671507E5652805701CD3D4859A8E5594617B891667A45DCAA159A6C0911o9N" TargetMode="External"/><Relationship Id="rId14" Type="http://schemas.openxmlformats.org/officeDocument/2006/relationships/hyperlink" Target="consultantplus://offline/ref=A50A344230FE33EC20D92D0EDF45C5F177CFCCF372649F517464E791C9CCC671507E5652805701CD3D4859A3E5594617B891667A45DCAA159A6C0911o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3590</Words>
  <Characters>20465</Characters>
  <Application>Microsoft Office Word</Application>
  <DocSecurity>4</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Макарченко М. В.</cp:lastModifiedBy>
  <cp:revision>2</cp:revision>
  <dcterms:created xsi:type="dcterms:W3CDTF">2020-10-28T12:38:00Z</dcterms:created>
  <dcterms:modified xsi:type="dcterms:W3CDTF">2020-10-28T12:38:00Z</dcterms:modified>
</cp:coreProperties>
</file>